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3" w:rsidRDefault="005C1963">
      <w:pPr>
        <w:pStyle w:val="Style14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窗体顶端</w:t>
      </w:r>
    </w:p>
    <w:p w:rsidR="009610A3" w:rsidRDefault="005C1963" w:rsidP="0018644E">
      <w:pPr>
        <w:jc w:val="center"/>
        <w:rPr>
          <w:rFonts w:ascii="方正小标宋简体" w:eastAsia="方正小标宋简体" w:hAnsi="宋体"/>
          <w:color w:val="333333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color w:val="333333"/>
          <w:sz w:val="44"/>
          <w:szCs w:val="44"/>
        </w:rPr>
        <w:t>掌银缴费</w:t>
      </w:r>
      <w:proofErr w:type="gramEnd"/>
      <w:r>
        <w:rPr>
          <w:rFonts w:ascii="方正小标宋简体" w:eastAsia="方正小标宋简体" w:hAnsi="宋体" w:hint="eastAsia"/>
          <w:color w:val="333333"/>
          <w:sz w:val="44"/>
          <w:szCs w:val="44"/>
        </w:rPr>
        <w:t>操作方法</w:t>
      </w:r>
    </w:p>
    <w:p w:rsidR="00A05E02" w:rsidRDefault="00A05E02"/>
    <w:p w:rsidR="00A05E02" w:rsidRPr="005C1963" w:rsidRDefault="005C1963">
      <w:pPr>
        <w:rPr>
          <w:rFonts w:ascii="黑体" w:eastAsia="黑体" w:hAnsi="黑体"/>
        </w:rPr>
      </w:pPr>
      <w:r w:rsidRPr="005C1963">
        <w:rPr>
          <w:rFonts w:ascii="黑体" w:eastAsia="黑体" w:hAnsi="黑体"/>
          <w:sz w:val="32"/>
        </w:rPr>
        <w:t>一、武职老生掌银缴费流程</w:t>
      </w:r>
    </w:p>
    <w:p w:rsidR="009610A3" w:rsidRDefault="005C1963">
      <w:pPr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D95EEA6" wp14:editId="5BF147BF">
            <wp:extent cx="3895090" cy="285686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0A3" w:rsidRDefault="005C1963">
      <w:pPr>
        <w:outlineLvl w:val="0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二、如何使用</w:t>
      </w:r>
      <w:proofErr w:type="gramStart"/>
      <w:r>
        <w:rPr>
          <w:rFonts w:ascii="黑体" w:eastAsia="黑体" w:hAnsi="黑体" w:hint="eastAsia"/>
          <w:sz w:val="32"/>
          <w:szCs w:val="32"/>
        </w:rPr>
        <w:t>农行掌银</w:t>
      </w:r>
      <w:proofErr w:type="gramEnd"/>
      <w:r>
        <w:rPr>
          <w:rFonts w:ascii="黑体" w:eastAsia="黑体" w:hAnsi="黑体" w:hint="eastAsia"/>
          <w:sz w:val="32"/>
          <w:szCs w:val="32"/>
        </w:rPr>
        <w:t>APP</w:t>
      </w:r>
      <w:r>
        <w:rPr>
          <w:rFonts w:ascii="黑体" w:eastAsia="黑体" w:hAnsi="黑体" w:hint="eastAsia"/>
          <w:sz w:val="32"/>
          <w:szCs w:val="32"/>
        </w:rPr>
        <w:t>扫武汉职业技术学院缴费</w:t>
      </w:r>
      <w:proofErr w:type="gramStart"/>
      <w:r>
        <w:rPr>
          <w:rFonts w:ascii="黑体" w:eastAsia="黑体" w:hAnsi="黑体" w:hint="eastAsia"/>
          <w:sz w:val="32"/>
          <w:szCs w:val="32"/>
        </w:rPr>
        <w:t>码支付</w:t>
      </w:r>
      <w:bookmarkEnd w:id="0"/>
      <w:r>
        <w:rPr>
          <w:rFonts w:ascii="黑体" w:eastAsia="黑体" w:hAnsi="黑体" w:hint="eastAsia"/>
          <w:sz w:val="32"/>
          <w:szCs w:val="32"/>
        </w:rPr>
        <w:t>交</w:t>
      </w:r>
      <w:proofErr w:type="gramEnd"/>
      <w:r>
        <w:rPr>
          <w:rFonts w:ascii="黑体" w:eastAsia="黑体" w:hAnsi="黑体" w:hint="eastAsia"/>
          <w:sz w:val="32"/>
          <w:szCs w:val="32"/>
        </w:rPr>
        <w:t>学费</w:t>
      </w:r>
    </w:p>
    <w:p w:rsidR="009610A3" w:rsidRDefault="005C1963">
      <w:pPr>
        <w:pStyle w:val="Style1"/>
        <w:numPr>
          <w:ilvl w:val="0"/>
          <w:numId w:val="2"/>
        </w:numPr>
        <w:ind w:firstLine="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登陆手机掌银，打开扫一扫，扫静态码如图。</w:t>
      </w:r>
    </w:p>
    <w:p w:rsidR="009610A3" w:rsidRDefault="005C1963">
      <w:pPr>
        <w:pStyle w:val="Style1"/>
        <w:ind w:firstLine="0"/>
        <w:jc w:val="center"/>
        <w:rPr>
          <w:rFonts w:ascii="仿宋_GB2312" w:eastAsia="仿宋_GB2312" w:hAnsi="微软雅黑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8CEACFB" wp14:editId="0BCEF340">
            <wp:extent cx="3571875" cy="3371850"/>
            <wp:effectExtent l="0" t="0" r="9525" b="0"/>
            <wp:docPr id="3" name="图片 3" descr="C:\Users\zmfh015\Desktop\2020年电子银行及科技工作\电子银行项目\武职收学费筹划\武职统一支付平台交易图片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mfh015\Desktop\2020年电子银行及科技工作\电子银行项目\武职收学费筹划\武职统一支付平台交易图片\图片2.png图片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610A3" w:rsidRDefault="005C1963">
      <w:pPr>
        <w:pStyle w:val="Style1"/>
        <w:ind w:firstLine="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lastRenderedPageBreak/>
        <w:t>2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、输入姓名、身份证号，确认收费单位为武汉职业技术学院，然后点击下一步，进行缴费。</w:t>
      </w:r>
    </w:p>
    <w:p w:rsidR="009610A3" w:rsidRDefault="005C1963">
      <w:pPr>
        <w:pStyle w:val="Style1"/>
        <w:ind w:firstLine="0"/>
        <w:jc w:val="center"/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1D569E77" wp14:editId="1F0A0842">
            <wp:extent cx="4171950" cy="3495675"/>
            <wp:effectExtent l="0" t="0" r="0" b="9525"/>
            <wp:docPr id="2" name="图片 2" descr="C:\Users\zmfh015\Desktop\2020年电子银行及科技工作\电子银行项目\武职收学费筹划\武职统一支付平台交易图片\图片4.pn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mfh015\Desktop\2020年电子银行及科技工作\电子银行项目\武职收学费筹划\武职统一支付平台交易图片\图片4.png图片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</w:rPr>
        <w:t xml:space="preserve">         </w:t>
      </w:r>
    </w:p>
    <w:p w:rsidR="009610A3" w:rsidRDefault="005C1963">
      <w:pPr>
        <w:pStyle w:val="Style1"/>
        <w:ind w:firstLine="0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</w:t>
      </w:r>
      <w:r>
        <w:rPr>
          <w:rFonts w:ascii="仿宋_GB2312" w:eastAsia="仿宋_GB2312" w:hint="eastAsia"/>
          <w:b/>
          <w:bCs/>
        </w:rPr>
        <w:t xml:space="preserve">             </w:t>
      </w:r>
    </w:p>
    <w:p w:rsidR="009610A3" w:rsidRDefault="005C1963">
      <w:pPr>
        <w:pStyle w:val="Style1"/>
        <w:ind w:firstLine="0"/>
        <w:rPr>
          <w:rFonts w:ascii="仿宋_GB2312" w:eastAsia="仿宋_GB2312" w:hAnsi="楷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楷体" w:hint="eastAsia"/>
          <w:color w:val="333333"/>
          <w:sz w:val="32"/>
          <w:szCs w:val="32"/>
          <w:shd w:val="clear" w:color="auto" w:fill="FFFFFF"/>
        </w:rPr>
        <w:t>、点击确认缴费，出现如图所示的缴费信息页面，请确认缴费金额无误</w:t>
      </w:r>
      <w:r>
        <w:rPr>
          <w:rFonts w:ascii="仿宋_GB2312" w:eastAsia="仿宋_GB2312" w:hAnsi="楷体" w:hint="eastAsia"/>
          <w:sz w:val="32"/>
          <w:szCs w:val="32"/>
        </w:rPr>
        <w:t>。</w:t>
      </w:r>
      <w:r>
        <w:rPr>
          <w:rFonts w:ascii="仿宋_GB2312" w:eastAsia="仿宋_GB2312" w:hAnsi="楷体" w:hint="eastAsia"/>
          <w:color w:val="333333"/>
          <w:sz w:val="32"/>
          <w:szCs w:val="32"/>
          <w:shd w:val="clear" w:color="auto" w:fill="FFFFFF"/>
        </w:rPr>
        <w:t>然后点击确定，输入支付密码进行缴费。</w:t>
      </w:r>
      <w:r>
        <w:rPr>
          <w:rFonts w:ascii="仿宋_GB2312" w:eastAsia="仿宋_GB2312" w:hAnsi="楷体" w:hint="eastAsia"/>
          <w:sz w:val="32"/>
          <w:szCs w:val="32"/>
        </w:rPr>
        <w:t xml:space="preserve">          </w:t>
      </w:r>
    </w:p>
    <w:p w:rsidR="009610A3" w:rsidRDefault="005C1963">
      <w:pPr>
        <w:pStyle w:val="Style1"/>
        <w:ind w:firstLine="0"/>
        <w:jc w:val="center"/>
        <w:rPr>
          <w:rFonts w:ascii="仿宋_GB2312" w:eastAsia="仿宋_GB2312" w:hAnsi="微软雅黑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EEB9B53" wp14:editId="0FB2A6B5">
            <wp:extent cx="4171950" cy="3114675"/>
            <wp:effectExtent l="0" t="0" r="0" b="9525"/>
            <wp:docPr id="1" name="图片 1" descr="C:\Users\zmfh015\Desktop\2020年电子银行及科技工作\电子银行项目\武职收学费筹划\武职统一支付平台交易图片\图片5.png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mfh015\Desktop\2020年电子银行及科技工作\电子银行项目\武职收学费筹划\武职统一支付平台交易图片\图片5.png图片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610A3" w:rsidRDefault="005C1963">
      <w:pPr>
        <w:pStyle w:val="Style1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窗体底端</w:t>
      </w:r>
    </w:p>
    <w:sectPr w:rsidR="0096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1D9F"/>
    <w:multiLevelType w:val="singleLevel"/>
    <w:tmpl w:val="35771D9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3B6C7A"/>
    <w:multiLevelType w:val="hybridMultilevel"/>
    <w:tmpl w:val="C1600294"/>
    <w:lvl w:ilvl="0" w:tplc="4F8AEC7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C08B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4D0AC8A">
      <w:numFmt w:val="bullet"/>
      <w:lvlText w:val=""/>
      <w:lvlJc w:val="left"/>
      <w:pPr>
        <w:ind w:left="2160" w:hanging="1800"/>
      </w:pPr>
    </w:lvl>
    <w:lvl w:ilvl="3" w:tplc="9F7CD50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C1AF3F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EB83C48">
      <w:numFmt w:val="bullet"/>
      <w:lvlText w:val=""/>
      <w:lvlJc w:val="left"/>
      <w:pPr>
        <w:ind w:left="4320" w:hanging="3960"/>
      </w:pPr>
    </w:lvl>
    <w:lvl w:ilvl="6" w:tplc="F3EC5AA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0C000A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6B2ED8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F1D2F5E"/>
    <w:multiLevelType w:val="hybridMultilevel"/>
    <w:tmpl w:val="E2380308"/>
    <w:lvl w:ilvl="0" w:tplc="8F7E42B6">
      <w:start w:val="1"/>
      <w:numFmt w:val="decimal"/>
      <w:lvlText w:val="%1."/>
      <w:lvlJc w:val="left"/>
      <w:pPr>
        <w:ind w:left="720" w:hanging="360"/>
      </w:pPr>
    </w:lvl>
    <w:lvl w:ilvl="1" w:tplc="D10C5340">
      <w:start w:val="1"/>
      <w:numFmt w:val="decimal"/>
      <w:lvlText w:val="%2."/>
      <w:lvlJc w:val="left"/>
      <w:pPr>
        <w:ind w:left="1440" w:hanging="1080"/>
      </w:pPr>
    </w:lvl>
    <w:lvl w:ilvl="2" w:tplc="59BA9FEC">
      <w:start w:val="1"/>
      <w:numFmt w:val="decimal"/>
      <w:lvlText w:val="%3."/>
      <w:lvlJc w:val="left"/>
      <w:pPr>
        <w:ind w:left="2160" w:hanging="1980"/>
      </w:pPr>
    </w:lvl>
    <w:lvl w:ilvl="3" w:tplc="A5727302">
      <w:start w:val="1"/>
      <w:numFmt w:val="decimal"/>
      <w:lvlText w:val="%4."/>
      <w:lvlJc w:val="left"/>
      <w:pPr>
        <w:ind w:left="2880" w:hanging="2520"/>
      </w:pPr>
    </w:lvl>
    <w:lvl w:ilvl="4" w:tplc="AD541D14">
      <w:start w:val="1"/>
      <w:numFmt w:val="decimal"/>
      <w:lvlText w:val="%5."/>
      <w:lvlJc w:val="left"/>
      <w:pPr>
        <w:ind w:left="3600" w:hanging="3240"/>
      </w:pPr>
    </w:lvl>
    <w:lvl w:ilvl="5" w:tplc="D3645B80">
      <w:start w:val="1"/>
      <w:numFmt w:val="decimal"/>
      <w:lvlText w:val="%6."/>
      <w:lvlJc w:val="left"/>
      <w:pPr>
        <w:ind w:left="4320" w:hanging="4140"/>
      </w:pPr>
    </w:lvl>
    <w:lvl w:ilvl="6" w:tplc="92EE4F36">
      <w:start w:val="1"/>
      <w:numFmt w:val="decimal"/>
      <w:lvlText w:val="%7."/>
      <w:lvlJc w:val="left"/>
      <w:pPr>
        <w:ind w:left="5040" w:hanging="4680"/>
      </w:pPr>
    </w:lvl>
    <w:lvl w:ilvl="7" w:tplc="5F442272">
      <w:start w:val="1"/>
      <w:numFmt w:val="decimal"/>
      <w:lvlText w:val="%8."/>
      <w:lvlJc w:val="left"/>
      <w:pPr>
        <w:ind w:left="5760" w:hanging="5400"/>
      </w:pPr>
    </w:lvl>
    <w:lvl w:ilvl="8" w:tplc="B644BFDE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5F3349A3"/>
    <w:multiLevelType w:val="singleLevel"/>
    <w:tmpl w:val="5F3349A3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02"/>
    <w:rsid w:val="005C1963"/>
    <w:rsid w:val="00A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C330E2A-DC33-488B-8353-81CFEAC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after="120"/>
    </w:pPr>
    <w:rPr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428BCA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c">
    <w:name w:val="Hyperlink"/>
    <w:basedOn w:val="a0"/>
    <w:rPr>
      <w:color w:val="428BCA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 w:hint="default"/>
      <w:b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nextdisabled">
    <w:name w:val="nextdisabled"/>
    <w:basedOn w:val="a0"/>
  </w:style>
  <w:style w:type="character" w:customStyle="1" w:styleId="prevdisabled">
    <w:name w:val="prevdisabled"/>
    <w:basedOn w:val="a0"/>
    <w:qFormat/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">
    <w:name w:val="_Style 1"/>
    <w:basedOn w:val="a"/>
    <w:uiPriority w:val="34"/>
    <w:qFormat/>
    <w:pPr>
      <w:ind w:firstLine="420"/>
    </w:pPr>
  </w:style>
  <w:style w:type="character" w:customStyle="1" w:styleId="a8">
    <w:name w:val="页眉 字符"/>
    <w:basedOn w:val="a0"/>
    <w:link w:val="a7"/>
    <w:rPr>
      <w:rFonts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cs="宋体"/>
      <w:kern w:val="2"/>
      <w:sz w:val="21"/>
      <w:szCs w:val="24"/>
    </w:rPr>
  </w:style>
  <w:style w:type="paragraph" w:styleId="ad">
    <w:name w:val="Title"/>
    <w:basedOn w:val="a"/>
    <w:pPr>
      <w:spacing w:after="300"/>
    </w:pPr>
    <w:rPr>
      <w:color w:val="17365D"/>
      <w:sz w:val="52"/>
    </w:rPr>
  </w:style>
  <w:style w:type="paragraph" w:styleId="ae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82</cp:revision>
  <dcterms:created xsi:type="dcterms:W3CDTF">2020-08-21T12:37:00Z</dcterms:created>
  <dcterms:modified xsi:type="dcterms:W3CDTF">2020-08-24T07:48:00Z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